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Listă de verificare financiară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22"/>
        <w:gridCol w:w="850"/>
        <w:tblGridChange w:id="0">
          <w:tblGrid>
            <w:gridCol w:w="8222"/>
            <w:gridCol w:w="8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are înregistrări contabile minimale, astfel încât plățile să poată fi urmărite cu ușurință (de exemplu, casă de bani, dosar de facturi / chitanțe pentru toate cheltuielile etc.).</w:t>
            </w:r>
          </w:p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are înregistrări contabile suplimentare (de ex., înregistrări privind salarizarea, jurnal de venituri și cheltuieli, etc.).</w:t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În situația în care există venituri, organizația actualizează înregistrările contabile cel puțin o dată pe săptămână.</w:t>
            </w:r>
          </w:p>
          <w:p w:rsidR="00000000" w:rsidDel="00000000" w:rsidP="00000000" w:rsidRDefault="00000000" w:rsidRPr="00000000" w14:paraId="0000000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efectuează verificări ale înregistrărilor contabile (de exemplu, controale încrucișate între situațiile bancare și înregistrările veniturilor și cheltuielilor, auditor intern / extern).</w:t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cunoaște și respectă toate cerințele contabile ale legislației naționale și ale documentelor sale statutare/ de ordine interioară.</w:t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produce situații financiare (de exemplu, bilanț de venituri și cheltuieli).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are o imagine de ansamblu bine documentată a cine semnează ce și în ce limite (de exemplu operațiuni bancare, achiziții și plăți, contracte etc.)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are cel puțin două persoane care semnează documentele financiare, pentru a efectua un control dublu.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are o imagine de ansamblu asupra veniturilor sale (de exemplu, chitanțe numerotate și duplicate, monitorizare și/ sau proiecție de venituri, etc.)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Organizația folosește conturi bancare diferite pentru proiectele pe care le desfășoară și cunoaște fluxul veniturilor și cheltuielilor din toate aceste conturi. 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ambr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200" w:line="276" w:lineRule="auto"/>
      <w:jc w:val="righ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after="200" w:line="276" w:lineRule="auto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orpA" w:customStyle="1">
    <w:name w:val="Corp A"/>
    <w:rsid w:val="00E8473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Calibri" w:cs="Calibri" w:eastAsia="Calibri" w:hAnsi="Calibri"/>
      <w:color w:val="000000"/>
      <w:u w:color="000000"/>
      <w:bdr w:space="0" w:sz="0" w:val="nil"/>
      <w:lang w:eastAsia="ro-RO"/>
    </w:rPr>
  </w:style>
  <w:style w:type="table" w:styleId="TableGrid">
    <w:name w:val="Table Grid"/>
    <w:basedOn w:val="TableNormal"/>
    <w:uiPriority w:val="59"/>
    <w:rsid w:val="00E8473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  <w:lang w:eastAsia="ro-RO" w:val="ro-R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7157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157E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paragraph" w:styleId="Footer">
    <w:name w:val="footer"/>
    <w:basedOn w:val="Normal"/>
    <w:link w:val="FooterChar"/>
    <w:uiPriority w:val="99"/>
    <w:unhideWhenUsed w:val="1"/>
    <w:rsid w:val="00A7157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157E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character" w:styleId="Hyperlink">
    <w:name w:val="Hyperlink"/>
    <w:basedOn w:val="DefaultParagraphFont"/>
    <w:uiPriority w:val="99"/>
    <w:semiHidden w:val="1"/>
    <w:unhideWhenUsed w:val="1"/>
    <w:rsid w:val="00A7157E"/>
    <w:rPr>
      <w:color w:val="0000ff" w:themeColor="hyperlink"/>
      <w:u w:val="single"/>
    </w:rPr>
  </w:style>
  <w:style w:type="paragraph" w:styleId="AntetisubsolA" w:customStyle="1">
    <w:name w:val="Antet și subsol A"/>
    <w:rsid w:val="00A7157E"/>
    <w:pPr>
      <w:tabs>
        <w:tab w:val="right" w:pos="9020"/>
      </w:tabs>
      <w:spacing w:after="0" w:line="240" w:lineRule="auto"/>
    </w:pPr>
    <w:rPr>
      <w:rFonts w:ascii="Helvetica" w:cs="Arial Unicode MS" w:eastAsia="Arial Unicode MS" w:hAnsi="Arial Unicode MS"/>
      <w:color w:val="000000"/>
      <w:sz w:val="24"/>
      <w:szCs w:val="24"/>
      <w:u w:color="000000"/>
      <w:lang w:eastAsia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/wA/6tqF94+Aze15kJWdR15YDA==">CgMxLjA4AHIhMUcxSTZhUU5tWGtmRmdNcWQzYTFfUXdjazNLSWl1blpz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2018-01-11T16:04:00Z</dcterms:created>
  <dc:creator>vlad dumitrescu</dc:creator>
</cp:coreProperties>
</file>